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rPr>
          <w:sz w:val="96"/>
          <w:szCs w:val="96"/>
        </w:rPr>
        <w:t xml:space="preserve">🐢</w:t>
      </w:r>
    </w:p>
    <w:p>
      <w:pPr>
        <w:pStyle w:val="Title"/>
      </w:pPr>
      <w:r>
        <w:t xml:space="preserve">Test Summary Report</w:t>
      </w:r>
    </w:p>
    <w:p>
      <w:pPr>
        <w:pStyle w:val="Subtitle"/>
      </w:pPr>
      <w:r>
        <w:t xml:space="preserve">Mario's Pizzeria Kiosk v1.0, v1.1 enhancements, v1.2 visual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Project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Mario's Pizzeria Automated Ordering Kiosk</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Client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Mario's Pizzeria (classroom brief)</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Delivery team</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Shelly Software Co. (student developer, sponsor, AI pair-programmer)</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Version</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1.2</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Date</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9 September 2026</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Result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15 of 15 passed · 0 blocked · 0 failed</w:t>
            </w:r>
          </w:p>
        </w:tc>
      </w:tr>
    </w:tbl>
    <w:p>
      <w:r>
        <w:br w:type="page"/>
      </w:r>
    </w:p>
    <w:p>
      <w:pPr>
        <w:pStyle w:val="Heading1"/>
      </w:pPr>
      <w:r>
        <w:t xml:space="preserve">1. Summary</w:t>
      </w:r>
    </w:p>
    <w:p>
      <w:pPr>
        <w:spacing w:after="120"/>
      </w:pPr>
      <w:r>
        <w:rPr>
          <w:b/>
          <w:bCs/>
        </w:rPr>
        <w:t xml:space="preserve">Verdict: </w:t>
      </w:r>
      <w:r>
        <w:t xml:space="preserve">the kiosk meets every Must requirement in the brief across three versions. The teacher's check — Sarah's $15 — is correct in Python (pizza_bot.py), enhanced HTML (enhanced.html), and deluxe visual kiosk (deluxe.html). Every price in v1.1 was added without changing v1.0 prices (TC-7 proves it). v1.2 adds visual theatricality only; pricing and logic are identical to v1.1 (TC-12 and TC-13 confirm). All fifteen tests pass. Two (TC-6, TC-11) required manual interaction on the Windows PC and were run there by the Project Sponsor; TC-12 to TC-15 were run automatically in headless Chromium. TC-15 is the security test; section 5 notes what it does and does not prove. The animation quality of v1.2 — whether it looks good — is a matter of taste and is deliberately not something these tests claim to have judged; what they prove is that the animated build charges the same as v1.1 and still works with motion turned off.</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000"/>
        <w:gridCol w:w="6900"/>
      </w:tblGrid>
      <w:tr>
        <w:trPr>
          <w:tblHeader/>
        </w:trPr>
        <w:tc>
          <w:tcPr>
            <w:tcW w:type="dxa" w:w="30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Measure</w:t>
            </w:r>
          </w:p>
        </w:tc>
        <w:tc>
          <w:tcPr>
            <w:tcW w:type="dxa" w:w="6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Result</w:t>
            </w:r>
          </w:p>
        </w:tc>
      </w:tr>
      <w:tr>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Test cases planned</w:t>
            </w:r>
          </w:p>
        </w:tc>
        <w:tc>
          <w:tcPr>
            <w:tcW w:type="dxa" w:w="6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15 (TC-1 to TC-15)</w:t>
            </w:r>
          </w:p>
        </w:tc>
      </w:tr>
      <w:tr>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Executed</w:t>
            </w:r>
          </w:p>
        </w:tc>
        <w:tc>
          <w:tcPr>
            <w:tcW w:type="dxa" w:w="6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15 (13 automated, 2 completed manually on the Windows PC — TC-6 and TC-11)</w:t>
            </w:r>
          </w:p>
        </w:tc>
      </w:tr>
      <w:tr>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Passed</w:t>
            </w:r>
          </w:p>
        </w:tc>
        <w:tc>
          <w:tcPr>
            <w:tcW w:type="dxa" w:w="6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15 (TC-10 judged visually; TC-12 to TC-15 assert on measured values, not appearance)</w:t>
            </w:r>
          </w:p>
        </w:tc>
      </w:tr>
      <w:tr>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Failed</w:t>
            </w:r>
          </w:p>
        </w:tc>
        <w:tc>
          <w:tcPr>
            <w:tcW w:type="dxa" w:w="6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0</w:t>
            </w:r>
          </w:p>
        </w:tc>
      </w:tr>
      <w:tr>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Blocked</w:t>
            </w:r>
          </w:p>
        </w:tc>
        <w:tc>
          <w:tcPr>
            <w:tcW w:type="dxa" w:w="6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0</w:t>
            </w:r>
          </w:p>
        </w:tc>
      </w:tr>
      <w:tr>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Defects found</w:t>
            </w:r>
          </w:p>
        </w:tc>
        <w:tc>
          <w:tcPr>
            <w:tcW w:type="dxa" w:w="6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3 found and fixed during test and review (no security response headers; sms: parameter injection; navigation bar overflow) · 1 found and accepted as a risk by the Sponsor (Commissioning §5.2) · 0 open</w:t>
            </w:r>
          </w:p>
        </w:tc>
      </w:tr>
      <w:tr>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Requirements covered</w:t>
            </w:r>
          </w:p>
        </w:tc>
        <w:tc>
          <w:tcPr>
            <w:tcW w:type="dxa" w:w="6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28 of 28 (see Requirements Traceability Matrix)</w:t>
            </w:r>
          </w:p>
        </w:tc>
      </w:tr>
    </w:tbl>
    <w:p>
      <w:pPr>
        <w:spacing w:after="120"/>
      </w:pPr>
    </w:p>
    <w:p>
      <w:pPr>
        <w:pStyle w:val="Heading1"/>
      </w:pPr>
      <w:r>
        <w:t xml:space="preserve">2. Scope</w:t>
      </w:r>
    </w:p>
    <w:p>
      <w:pPr>
        <w:pStyle w:val="ListParagraph"/>
        <w:numPr>
          <w:ilvl w:val="0"/>
          <w:numId w:val="2"/>
        </w:numPr>
        <w:spacing w:after="60"/>
      </w:pPr>
      <w:r>
        <w:t xml:space="preserve">In scope: pizza_bot.py, pizza_bot_enhanced.py, kiosk.html, enhanced.html, deluxe.html, and the pricing rules in BRS §6, §12, and §13.</w:t>
      </w:r>
    </w:p>
    <w:p>
      <w:pPr>
        <w:pStyle w:val="ListParagraph"/>
        <w:numPr>
          <w:ilvl w:val="0"/>
          <w:numId w:val="2"/>
        </w:numPr>
        <w:spacing w:after="60"/>
      </w:pPr>
      <w:r>
        <w:t xml:space="preserve">Out of scope: hosting on pizza.locbee.ai (not yet deployed at time of testing); email/SMS actually arriving (the site only opens the customer's own app — that it opens was verified, delivery was not); email and SMS were tested manually; v1.2 animations in environments without requestAnimationFrame support.</w:t>
      </w:r>
    </w:p>
    <w:p>
      <w:pPr>
        <w:pStyle w:val="Heading1"/>
      </w:pPr>
      <w:r>
        <w:t xml:space="preserve">3. Test environment</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2400"/>
        <w:gridCol w:w="7500"/>
      </w:tblGrid>
      <w:tr>
        <w:trPr>
          <w:tblHeader/>
        </w:trPr>
        <w:tc>
          <w:tcPr>
            <w:tcW w:type="dxa" w:w="24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Item</w:t>
            </w:r>
          </w:p>
        </w:tc>
        <w:tc>
          <w:tcPr>
            <w:tcW w:type="dxa" w:w="75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Detail</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Python</w:t>
            </w:r>
          </w:p>
        </w:tc>
        <w:tc>
          <w:tcPr>
            <w:tcW w:type="dxa" w:w="75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3.11.15 on Linux (CPython); scripts driven by piped stdin</w:t>
            </w:r>
          </w:p>
        </w:tc>
      </w:tr>
      <w:tr>
        <w:tc>
          <w:tcPr>
            <w:tcW w:type="dxa" w:w="2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Browser</w:t>
            </w:r>
          </w:p>
        </w:tc>
        <w:tc>
          <w:tcPr>
            <w:tcW w:type="dxa" w:w="75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Chromium (Playwright, headless), viewport 1280×900, local static server</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Not available</w:t>
            </w:r>
          </w:p>
        </w:tc>
        <w:tc>
          <w:tcPr>
            <w:tcW w:type="dxa" w:w="75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Display/tkinter in the automated environment (TC-6 therefore completed manually on the Windows PC); Google Fonts and cdnjs (cosmetic only — pages fall back to system fonts and un-highlighted code)</w:t>
            </w:r>
          </w:p>
        </w:tc>
      </w:tr>
      <w:tr>
        <w:tc>
          <w:tcPr>
            <w:tcW w:type="dxa" w:w="2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Test data</w:t>
            </w:r>
          </w:p>
        </w:tc>
        <w:tc>
          <w:tcPr>
            <w:tcW w:type="dxa" w:w="75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Names and orders from BRS §9 test cases; no real customer data</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Date</w:t>
            </w:r>
          </w:p>
        </w:tc>
        <w:tc>
          <w:tcPr>
            <w:tcW w:type="dxa" w:w="75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9 September 2026</w:t>
            </w:r>
          </w:p>
        </w:tc>
      </w:tr>
    </w:tbl>
    <w:p>
      <w:pPr>
        <w:spacing w:after="120"/>
      </w:pPr>
    </w:p>
    <w:p>
      <w:pPr>
        <w:pStyle w:val="Heading1"/>
      </w:pPr>
      <w:r>
        <w:t xml:space="preserve">4. Results</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900"/>
        <w:gridCol w:w="3000"/>
        <w:gridCol w:w="1900"/>
        <w:gridCol w:w="3200"/>
        <w:gridCol w:w="900"/>
      </w:tblGrid>
      <w:tr>
        <w:trPr>
          <w:tblHeader/>
        </w:trPr>
        <w:tc>
          <w:tcPr>
            <w:tcW w:type="dxa" w:w="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TC</w:t>
            </w:r>
          </w:p>
        </w:tc>
        <w:tc>
          <w:tcPr>
            <w:tcW w:type="dxa" w:w="30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Inputs</w:t>
            </w:r>
          </w:p>
        </w:tc>
        <w:tc>
          <w:tcPr>
            <w:tcW w:type="dxa" w:w="1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Expected</w:t>
            </w:r>
          </w:p>
        </w:tc>
        <w:tc>
          <w:tcPr>
            <w:tcW w:type="dxa" w:w="32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Actual</w:t>
            </w:r>
          </w:p>
        </w:tc>
        <w:tc>
          <w:tcPr>
            <w:tcW w:type="dxa" w:w="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Result</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TC-1</w:t>
            </w:r>
          </w:p>
        </w:tc>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Sarah, small, yes, yes, yes, no, pickup</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$15</w:t>
            </w:r>
          </w:p>
        </w:tc>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$15 (Python) · $15 (kiosk.html)</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TC-2</w:t>
            </w:r>
          </w:p>
        </w:tc>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Tom, large, no, no, no, yes, delivery</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$24</w:t>
            </w:r>
          </w:p>
        </w:tc>
        <w:tc>
          <w:tcPr>
            <w:tcW w:type="dxa" w:w="3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$24 (Python) · $24 (kiosk.html)</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TC-3</w:t>
            </w:r>
          </w:p>
        </w:tc>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Ava, small, no, no, no, no, pickup</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$10</w:t>
            </w:r>
          </w:p>
        </w:tc>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$10 (Python) · $10 (kiosk.html)</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TC-4</w:t>
            </w:r>
          </w:p>
        </w:tc>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Max, large, yes, yes, yes, yes, delivery</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$29</w:t>
            </w:r>
          </w:p>
        </w:tc>
        <w:tc>
          <w:tcPr>
            <w:tcW w:type="dxa" w:w="3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$29 (Python) · $29 (kiosk.html)</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TC-5</w:t>
            </w:r>
          </w:p>
        </w:tc>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Type "medium" at size, then "large"</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Re-prompt, then $15</w:t>
            </w:r>
          </w:p>
        </w:tc>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"Please type one of: small or large" shown, then $15</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TC-6</w:t>
            </w:r>
          </w:p>
        </w:tc>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Run pizza_turtle.py after TC-1</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Small pizza, dark crust, pale cheese, veg toppings</w:t>
            </w:r>
          </w:p>
        </w:tc>
        <w:tc>
          <w:tcPr>
            <w:tcW w:type="dxa" w:w="3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Automated run: no display available; py_compile OK, draw functions exercised with a stand-in turtle. Manual run: turtle window opened and drew the order as expected. Verified by Project Sponsor on Windows PC, 9 Sep 2026.</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TC-7</w:t>
            </w:r>
          </w:p>
        </w:tc>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v1.1: Sarah, small, yes, yes, tomato, vegetarian, regular, no, pickup</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$15</w:t>
            </w:r>
          </w:p>
        </w:tc>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$15 (Python) · $15 (enhanced.html)</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TC-8</w:t>
            </w:r>
          </w:p>
        </w:tc>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v1.1: Max, large, yes, yes, bbq, supreme, crispy, yes, delivery</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$34</w:t>
            </w:r>
          </w:p>
        </w:tc>
        <w:tc>
          <w:tcPr>
            <w:tcW w:type="dxa" w:w="3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$34 (Python) · $34 (enhanced.html)</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TC-9</w:t>
            </w:r>
          </w:p>
        </w:tc>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v1.1: Ava, small, no, no, bbq, chicken, crispy, no, pickup</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$15; +1 line in orders.log</w:t>
            </w:r>
          </w:p>
        </w:tc>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$15 both; orders.log grew from 0 to 1 line; web log table showed 3 rows after TC-7/8/9</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TC-10</w:t>
            </w:r>
          </w:p>
        </w:tc>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Click through every step on enhanced.html</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 Shelly reaction and topping drop on each click</w:t>
            </w:r>
          </w:p>
        </w:tc>
        <w:tc>
          <w:tcPr>
            <w:tcW w:type="dxa" w:w="3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Reactions and speech lines observed on every step; toppings dropped in sequence; no console errors</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Pass (visual)</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TC-11</w:t>
            </w:r>
          </w:p>
        </w:tc>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Press Email it / Text it with a receipt showing</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mailto:/sms: link with subject and full receipt body</w:t>
            </w:r>
          </w:p>
        </w:tc>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Automated: link built from receipt text with subject and body. Manual: Email it and Text it each opened the device's app with the receipt filled in. Verified by Project Sponsor on Windows PC, 9 Sep 2026.</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TC-12</w:t>
            </w:r>
          </w:p>
        </w:tc>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v1.2: Open deluxe.html and order (Sarah case: small, yes, yes, tomato, vegetarian, regular, no, pickup)</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$15 total; order completes and is logged</w:t>
            </w:r>
          </w:p>
        </w:tc>
        <w:tc>
          <w:tcPr>
            <w:tcW w:type="dxa" w:w="3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Automated: deluxe.html driven through all nine steps in headless Chromium. Running-total chip read $15 and the printed receipt read "Your total for your custom pizza comes to: $15", with dietary notes "Gluten-Free base, Dairy-Free cheese" and "Vegetarian (Mushrooms, Peppers, Olives)". One order written to localStorage (marios_orders_v1). No page errors. Animation quality itself is a visual check and is not asserted here.</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TC-13</w:t>
            </w:r>
          </w:p>
        </w:tc>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v1.2: Order with every option (Max case: large, yes, yes, bbq, supreme, crispy, yes, delivery)</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$34 total; every paid option appears on the receipt</w:t>
            </w:r>
          </w:p>
        </w:tc>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Automated: same harness with maximum options. Chip and receipt both read $34. Receipt showed "Large (Extra Crispy)", "Sauce: BBQ", "Gluten-Free base, Dairy-Free cheese", "Supreme (Pepperoni, Ham, Mushrooms, Peppers, Olives, Onion)", "Side: Garlic Bread" and "Delivery" — confirming all seven surcharges applied (15+3+2+1+3+1+4+5). One order logged. No page errors.</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TC-14</w:t>
            </w:r>
          </w:p>
        </w:tc>
        <w:tc>
          <w:tcPr>
            <w:tcW w:type="dxa" w:w="3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v1.2: Set prefers-reduced-motion: reduce and reload deluxe.html; order a pizza</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Ambient animation stops; ordering still completes</w:t>
            </w:r>
          </w:p>
        </w:tc>
        <w:tc>
          <w:tcPr>
            <w:tcW w:type="dxa" w:w="3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Automated: Chromium context with reducedMotion emulated. Page confirmed matchMedia("(prefers-reduced-motion: reduce)") = true. The flour-dust canvas was sampled 1.2 s apart and was byte-identical (no animation), while the same sample in a normal-motion control context did change — a differential check, so the result is not merely an absent effect. The full nine-step order still completed and still totalled $15, confirming reduced motion does not block ordering.</w:t>
            </w:r>
          </w:p>
        </w:tc>
        <w:tc>
          <w:tcPr>
            <w:tcW w:type="dxa" w:w="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Pass</w:t>
            </w:r>
          </w:p>
        </w:tc>
      </w:tr>
      <w:tr>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TC-15</w:t>
            </w:r>
          </w:p>
        </w:tc>
        <w:tc>
          <w:tcPr>
            <w:tcW w:type="dxa" w:w="3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Security: four attack strings as the customer name on enhanced.html and deluxe.html, plus a hostile record planted in the stored order log</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Nothing executes; the attack string appears as plain text</w:t>
            </w:r>
          </w:p>
        </w:tc>
        <w:tc>
          <w:tcPr>
            <w:tcW w:type="dxa" w:w="3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Automated, 10 checks, 10 passed, 0 payloads executed. Strings used: an img tag with an onerror handler, a script block, a quote-escape followed by an svg onload, and a quote-escape followed by an onmouseover. Each was entered as the name, the order completed, and the page was then inspected for the marker the payload tries to set — never present, and no dialog was raised. The stored-log case is the more interesting one: a malicious record was written straight into localStorage and the page reloaded, so the payload bypassed the input box entirely and arrived through the log-rendering path. It did not execute there either.</w:t>
            </w:r>
          </w:p>
        </w:tc>
        <w:tc>
          <w:tcPr>
            <w:tcW w:type="dxa" w:w="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Pass</w:t>
            </w:r>
          </w:p>
        </w:tc>
      </w:tr>
    </w:tbl>
    <w:p>
      <w:pPr>
        <w:spacing w:after="120"/>
      </w:pPr>
    </w:p>
    <w:p>
      <w:pPr>
        <w:pStyle w:val="Heading1"/>
      </w:pPr>
      <w:r>
        <w:t xml:space="preserve">5. Notes on individual tests</w:t>
      </w:r>
    </w:p>
    <w:p>
      <w:pPr>
        <w:pStyle w:val="ListParagraph"/>
        <w:numPr>
          <w:ilvl w:val="0"/>
          <w:numId w:val="2"/>
        </w:numPr>
        <w:spacing w:after="60"/>
      </w:pPr>
      <w:r>
        <w:t xml:space="preserve">TC-6 (FR-12): the automated environment has no display, so the turtle window could not open there; the script compiled and its functions were exercised with a stand-in turtle for all four size × topping combinations. The test was then run manually on the Windows PC and the drawing matched the order. Verified by Project Sponsor on Windows PC, 9 Sep 2026.</w:t>
      </w:r>
    </w:p>
    <w:p>
      <w:pPr>
        <w:pStyle w:val="ListParagraph"/>
        <w:numPr>
          <w:ilvl w:val="0"/>
          <w:numId w:val="2"/>
        </w:numPr>
        <w:spacing w:after="60"/>
      </w:pPr>
      <w:r>
        <w:t xml:space="preserve">TC-10 (FR-14): animation correctness is judged by eye; there is no automated assertion for "looks right". A screen recording on the demo day would be the right evidence.</w:t>
      </w:r>
    </w:p>
    <w:p>
      <w:pPr>
        <w:pStyle w:val="ListParagraph"/>
        <w:numPr>
          <w:ilvl w:val="0"/>
          <w:numId w:val="2"/>
        </w:numPr>
        <w:spacing w:after="60"/>
      </w:pPr>
      <w:r>
        <w:t xml:space="preserve">TC-11 (FR-15/16): the headless browser could only confirm the link was built correctly. Manually, Email it and Text it both opened the device's apps with the receipt filled in. Verified by Project Sponsor on Windows PC, 9 Sep 2026. Note that on a Windows PC without an sms: handler "Text it" may do nothing — it worked here, but other machines may differ.</w:t>
      </w:r>
    </w:p>
    <w:p>
      <w:pPr>
        <w:pStyle w:val="ListParagraph"/>
        <w:numPr>
          <w:ilvl w:val="0"/>
          <w:numId w:val="2"/>
        </w:numPr>
        <w:spacing w:after="60"/>
      </w:pPr>
      <w:r>
        <w:t xml:space="preserve">TC-12 to TC-14 (FR-22): run automatically against deluxe.html in headless Chromium on 9 September 2026, driving all nine steps by clicking the on-screen choices. What was checked was the money and the accessibility behaviour, not the artwork: TC-12 and TC-13 confirm the animated build charges exactly what v1.1 charges ($15 and $34, matching TC-7 and TC-8), and TC-14 confirms the flour-dust animation stops under prefers-reduced-motion while an identical order still completes. Whether the six-stage animation looks good remains a human judgement and has not been asserted as a test result.</w:t>
      </w:r>
    </w:p>
    <w:p>
      <w:pPr>
        <w:pStyle w:val="ListParagraph"/>
        <w:numPr>
          <w:ilvl w:val="0"/>
          <w:numId w:val="2"/>
        </w:numPr>
        <w:spacing w:after="60"/>
      </w:pPr>
      <w:r>
        <w:t xml:space="preserve">TC-15 (NFR-06): automated, and worth being clear about what it proves. It proves that four specific attack strings, entered as a customer name or planted directly in the stored order log, are printed as text rather than run as code. It does not prove the site is secure in general — no test can. It is a regression guard: if someone later prints a value to the page without escaping it, this test is what should go red. Section 5 of the Commissioning Report records the wider review, including the finding the Sponsor chose to accept.</w:t>
      </w:r>
    </w:p>
    <w:p>
      <w:pPr>
        <w:pStyle w:val="ListParagraph"/>
        <w:numPr>
          <w:ilvl w:val="0"/>
          <w:numId w:val="2"/>
        </w:numPr>
        <w:spacing w:after="60"/>
      </w:pPr>
      <w:r>
        <w:t xml:space="preserve">Harness note, recorded because it nearly produced a wrong answer: the first automated run of TC-12 and TC-13 reported $13 and $23, which looks like a pricing bug. It was not. Several steps in a row offer the same yes/no answer, and the test script was clicking the outgoing step's button before the next step had rendered, silently skipping Dairy-Free, Garlic Bread and Delivery. Adding a wait for the step counter to change fixed it and both totals came out correct. The lesson is worth keeping: a failing test is a claim about the test as much as about the code, and it should be read as "one of these two is wrong" rather than assumed to be the program.</w:t>
      </w:r>
    </w:p>
    <w:p>
      <w:pPr>
        <w:pStyle w:val="ListParagraph"/>
        <w:numPr>
          <w:ilvl w:val="0"/>
          <w:numId w:val="2"/>
        </w:numPr>
        <w:spacing w:after="60"/>
      </w:pPr>
      <w:r>
        <w:t xml:space="preserve">TC-14 (FR-22 a11y): prefers-reduced-motion: reduce was emulated in headless Chromium. No requestAnimationFrame loops fired; canvas pizza rendered in final state immediately; flour dust particles did not run. Ordering was not blocked and remained responsive.</w:t>
      </w:r>
    </w:p>
    <w:p>
      <w:pPr>
        <w:pStyle w:val="Heading1"/>
      </w:pPr>
      <w:r>
        <w:t xml:space="preserve">6. Observations (not defects)</w:t>
      </w:r>
    </w:p>
    <w:p>
      <w:pPr>
        <w:pStyle w:val="ListParagraph"/>
        <w:numPr>
          <w:ilvl w:val="0"/>
          <w:numId w:val="2"/>
        </w:numPr>
        <w:spacing w:after="60"/>
      </w:pPr>
      <w:r>
        <w:t xml:space="preserve">v1.0 scripts accept y/n as well as yes/no. The brief only shows yes/no; this is a tolerance, not a deviation.</w:t>
      </w:r>
    </w:p>
    <w:p>
      <w:pPr>
        <w:pStyle w:val="ListParagraph"/>
        <w:numPr>
          <w:ilvl w:val="0"/>
          <w:numId w:val="2"/>
        </w:numPr>
        <w:spacing w:after="60"/>
      </w:pPr>
      <w:r>
        <w:t xml:space="preserve">Web kiosks use buttons instead of typed answers, so FR-10 (invalid input) cannot occur there by design — the Python path is where it is tested.</w:t>
      </w:r>
    </w:p>
    <w:p>
      <w:pPr>
        <w:pStyle w:val="ListParagraph"/>
        <w:numPr>
          <w:ilvl w:val="0"/>
          <w:numId w:val="2"/>
        </w:numPr>
        <w:spacing w:after="60"/>
      </w:pPr>
      <w:r>
        <w:t xml:space="preserve">Fonts and syntax highlighting load from third-party hosts; when blocked the pages remain fully functional.</w:t>
      </w:r>
    </w:p>
    <w:p>
      <w:pPr>
        <w:pStyle w:val="ListParagraph"/>
        <w:numPr>
          <w:ilvl w:val="0"/>
          <w:numId w:val="2"/>
        </w:numPr>
        <w:spacing w:after="60"/>
      </w:pPr>
      <w:r>
        <w:t xml:space="preserve">v1.2 animations use requestAnimationFrame and CSS animations, which respect prefers-reduced-motion. No animation will block user input, even in animated versions.</w:t>
      </w:r>
    </w:p>
    <w:p>
      <w:pPr>
        <w:pStyle w:val="Heading1"/>
      </w:pPr>
      <w:r>
        <w:t xml:space="preserve">7. Recommendation</w:t>
      </w:r>
    </w:p>
    <w:p>
      <w:pPr>
        <w:spacing w:after="120"/>
      </w:pPr>
      <w:r>
        <w:t xml:space="preserve">Release v1.0 for submission to the teacher. Release v1.1 and v1.2 for the demo and as public showcase. All three versions pass their tests; two are optional enhancements that do not risk the core deliverable. No open items.</w:t>
      </w:r>
    </w:p>
    <w:p>
      <w:pPr>
        <w:pStyle w:val="Heading1"/>
      </w:pPr>
      <w:r>
        <w:t xml:space="preserve">8. Sign-off</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300"/>
        <w:gridCol w:w="3300"/>
        <w:gridCol w:w="3300"/>
      </w:tblGrid>
      <w:tr>
        <w:trPr>
          <w:tblHeader/>
        </w:trPr>
        <w:tc>
          <w:tcPr>
            <w:tcW w:type="dxa" w:w="33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Role</w:t>
            </w:r>
          </w:p>
        </w:tc>
        <w:tc>
          <w:tcPr>
            <w:tcW w:type="dxa" w:w="33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Name</w:t>
            </w:r>
          </w:p>
        </w:tc>
        <w:tc>
          <w:tcPr>
            <w:tcW w:type="dxa" w:w="33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Signed / date</w:t>
            </w:r>
          </w:p>
        </w:tc>
      </w:tr>
      <w:tr>
        <w:tc>
          <w:tcPr>
            <w:tcW w:type="dxa" w:w="3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Tester (AI Pair-Programmer)</w:t>
            </w:r>
          </w:p>
        </w:tc>
        <w:tc>
          <w:tcPr>
            <w:tcW w:type="dxa" w:w="3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Claude</w:t>
            </w:r>
          </w:p>
        </w:tc>
        <w:tc>
          <w:tcPr>
            <w:tcW w:type="dxa" w:w="3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9 Sep 2026 — automated run</w:t>
            </w:r>
          </w:p>
        </w:tc>
      </w:tr>
      <w:tr>
        <w:tc>
          <w:tcPr>
            <w:tcW w:type="dxa" w:w="3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Manual verification (TC-6, TC-11)</w:t>
            </w:r>
          </w:p>
        </w:tc>
        <w:tc>
          <w:tcPr>
            <w:tcW w:type="dxa" w:w="3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Project Sponsor</w:t>
            </w:r>
          </w:p>
        </w:tc>
        <w:tc>
          <w:tcPr>
            <w:tcW w:type="dxa" w:w="3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9 Sep 2026</w:t>
            </w:r>
          </w:p>
        </w:tc>
      </w:tr>
      <w:tr>
        <w:tc>
          <w:tcPr>
            <w:tcW w:type="dxa" w:w="3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QA Tester (Family)</w:t>
            </w:r>
          </w:p>
        </w:tc>
        <w:tc>
          <w:tcPr>
            <w:tcW w:type="dxa" w:w="3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3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r>
      <w:tr>
        <w:tc>
          <w:tcPr>
            <w:tcW w:type="dxa" w:w="3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Project Sponsor (Dad)</w:t>
            </w:r>
          </w:p>
        </w:tc>
        <w:tc>
          <w:tcPr>
            <w:tcW w:type="dxa" w:w="3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
            </w:r>
          </w:p>
        </w:tc>
        <w:tc>
          <w:tcPr>
            <w:tcW w:type="dxa" w:w="3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
            </w:r>
          </w:p>
        </w:tc>
      </w:tr>
      <w:tr>
        <w:tc>
          <w:tcPr>
            <w:tcW w:type="dxa" w:w="3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Student Developer</w:t>
            </w:r>
          </w:p>
        </w:tc>
        <w:tc>
          <w:tcPr>
            <w:tcW w:type="dxa" w:w="3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c>
          <w:tcPr>
            <w:tcW w:type="dxa" w:w="3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
            </w:r>
          </w:p>
        </w:tc>
      </w:tr>
    </w:tbl>
    <w:sectPr>
      <w:headerReference w:type="default" r:id="rId7"/>
      <w:footerReference w:type="default" r:id="rId8"/>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Shelly Software Co.  •  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b/>
        <w:bCs/>
        <w:color w:val="C0392B"/>
        <w:sz w:val="18"/>
        <w:szCs w:val="18"/>
      </w:rPr>
      <w:t xml:space="preserve">MARIO'S PIZZERIA KIOSK  </w:t>
    </w:r>
    <w:r>
      <w:rPr>
        <w:color w:val="666666"/>
        <w:sz w:val="18"/>
        <w:szCs w:val="18"/>
      </w:rPr>
      <w:t xml:space="preserve">•  Test Summary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20"/>
    </w:pPr>
    <w:rPr>
      <w:rFonts w:ascii="Calibri" w:cs="Calibri" w:eastAsia="Calibri" w:hAnsi="Calibri"/>
      <w:b/>
      <w:bCs/>
      <w:color w:val="1E2A38"/>
      <w:sz w:val="56"/>
      <w:szCs w:val="56"/>
    </w:rPr>
  </w:style>
  <w:style w:type="paragraph" w:styleId="Subtitle">
    <w:name w:val="Subtitle"/>
    <w:basedOn w:val="Normal"/>
    <w:pPr>
      <w:spacing w:after="400"/>
    </w:pPr>
    <w:rPr>
      <w:rFonts w:ascii="Calibri" w:cs="Calibri" w:eastAsia="Calibri" w:hAnsi="Calibri"/>
      <w:color w:val="C0392B"/>
      <w:sz w:val="28"/>
      <w:szCs w:val="28"/>
    </w:rPr>
  </w:style>
  <w:style w:type="paragraph" w:styleId="Heading1">
    <w:name w:val="Heading 1"/>
    <w:basedOn w:val="Normal"/>
    <w:next w:val="Normal"/>
    <w:qFormat/>
    <w:pPr>
      <w:spacing w:after="120" w:before="360"/>
      <w:outlineLvl w:val="0"/>
    </w:pPr>
    <w:rPr>
      <w:rFonts w:ascii="Calibri" w:cs="Calibri" w:eastAsia="Calibri" w:hAnsi="Calibri"/>
      <w:b/>
      <w:bCs/>
      <w:color w:val="C0392B"/>
      <w:sz w:val="32"/>
      <w:szCs w:val="32"/>
    </w:rPr>
  </w:style>
  <w:style w:type="paragraph" w:styleId="Heading2">
    <w:name w:val="Heading 2"/>
    <w:basedOn w:val="Normal"/>
    <w:next w:val="Normal"/>
    <w:qFormat/>
    <w:pPr>
      <w:spacing w:after="80" w:before="240"/>
      <w:outlineLvl w:val="1"/>
    </w:pPr>
    <w:rPr>
      <w:rFonts w:ascii="Calibri" w:cs="Calibri" w:eastAsia="Calibri" w:hAnsi="Calibri"/>
      <w:b/>
      <w:bCs/>
      <w:color w:val="1E2A3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2026-09-09T23:24:05.155Z</dcterms:created>
  <dcterms:modified xsi:type="dcterms:W3CDTF">2026-09-09T23:24:05.155Z</dcterms:modified>
</cp:coreProperties>
</file>

<file path=docProps/custom.xml><?xml version="1.0" encoding="utf-8"?>
<Properties xmlns="http://schemas.openxmlformats.org/officeDocument/2006/custom-properties" xmlns:vt="http://schemas.openxmlformats.org/officeDocument/2006/docPropsVTypes"/>
</file>